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Subte: la Ciudad convoc</w:t>
      </w:r>
      <w:r w:rsidDel="00000000" w:rsidR="00000000" w:rsidRPr="00000000">
        <w:rPr>
          <w:b w:val="1"/>
          <w:sz w:val="24"/>
          <w:szCs w:val="24"/>
          <w:rtl w:val="0"/>
        </w:rPr>
        <w:t xml:space="preserve">ó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 audiencia pública para definir el nuevo cuadro tarifario</w:t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Jubilados, pensionados, personas con discapacidad, personas trasplantadas y estudiantes primarios y secundarios seguirán viajando gratis. Continuará la tarifa social y los descuentos por pasajero frecuente.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actualización se propondrá en 4 tramos: marzo, mayo, junio y septiembre.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(Ciudad Autónoma de Buenos Aires, 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rtl w:val="0"/>
        </w:rPr>
        <w:t xml:space="preserve"> enero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de 2022).- Subterráneos de Buenos Aires S. E. (SBASE) convoc</w:t>
      </w:r>
      <w:r w:rsidDel="00000000" w:rsidR="00000000" w:rsidRPr="00000000">
        <w:rPr>
          <w:sz w:val="24"/>
          <w:szCs w:val="24"/>
          <w:rtl w:val="0"/>
        </w:rPr>
        <w:t xml:space="preserve">ó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audiencia pública a fin de tratar la tarifa técnica y aprobar la actualización de la tarifa usuario del subte y Premetro en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tramos para 202</w:t>
      </w:r>
      <w:r w:rsidDel="00000000" w:rsidR="00000000" w:rsidRPr="00000000">
        <w:rPr>
          <w:sz w:val="24"/>
          <w:szCs w:val="24"/>
          <w:rtl w:val="0"/>
        </w:rPr>
        <w:t xml:space="preserve">3. Tras el anuncio de actualización del pasaje de </w:t>
      </w:r>
      <w:r w:rsidDel="00000000" w:rsidR="00000000" w:rsidRPr="00000000">
        <w:rPr>
          <w:sz w:val="24"/>
          <w:szCs w:val="24"/>
          <w:rtl w:val="0"/>
        </w:rPr>
        <w:t xml:space="preserve">colectivos urbanos</w:t>
      </w:r>
      <w:r w:rsidDel="00000000" w:rsidR="00000000" w:rsidRPr="00000000">
        <w:rPr>
          <w:sz w:val="24"/>
          <w:szCs w:val="24"/>
          <w:rtl w:val="0"/>
        </w:rPr>
        <w:t xml:space="preserve"> y ferrocarriles de jurisdicción nacional, la medida apunta a</w:t>
      </w:r>
      <w:r w:rsidDel="00000000" w:rsidR="00000000" w:rsidRPr="00000000">
        <w:rPr>
          <w:sz w:val="24"/>
          <w:szCs w:val="24"/>
          <w:rtl w:val="0"/>
        </w:rPr>
        <w:t xml:space="preserve"> mantener un balance entre las tarifas de los diferentes modos de transporte, teniendo en cuenta que el transporte público en el AMBA debe ser pensado como un sistema integral. </w:t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propuesta estipula que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 pasaje en subte pase a costar $58 </w:t>
      </w:r>
      <w:r w:rsidDel="00000000" w:rsidR="00000000" w:rsidRPr="00000000">
        <w:rPr>
          <w:sz w:val="24"/>
          <w:szCs w:val="24"/>
          <w:rtl w:val="0"/>
        </w:rPr>
        <w:t xml:space="preserve">en marzo, $67 en mayo, $74 en junio y $80 en septiembre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audiencia se realizará de manera virtual el viernes 3 de febrero a las 12 h. Los interesados en participar y en acceder a la documentación de los componentes de la tarifa técnica podrán inscribirse entre el 9 y el 30 de enero enviando un correo electrónico a </w:t>
      </w:r>
      <w:r w:rsidDel="00000000" w:rsidR="00000000" w:rsidRPr="00000000">
        <w:rPr>
          <w:color w:val="1155cc"/>
          <w:sz w:val="24"/>
          <w:szCs w:val="24"/>
          <w:highlight w:val="white"/>
          <w:rtl w:val="0"/>
        </w:rPr>
        <w:t xml:space="preserve">audienciaspublicas@buenosaires.gob.ar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 llamando al 1153268471, de lunes a viernes de 11 h a 16 h. 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 de buscar un balance entre el boleto de los distintos medios de transporte, 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actualización responde a la variación de la tarifa técnica -que refleja el costo de la explotación del servicio y consiste en el cociente entre dichos costos y el número de pasajeros pagos- y se</w:t>
      </w:r>
      <w:r w:rsidDel="00000000" w:rsidR="00000000" w:rsidRPr="00000000">
        <w:rPr>
          <w:sz w:val="24"/>
          <w:szCs w:val="24"/>
          <w:rtl w:val="0"/>
        </w:rPr>
        <w:t xml:space="preserve"> hace necesaria para garantizar el buen funcionamiento del subte, manteniendo sustentable el sistema de transporte público. </w:t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ese sentido, teniendo en cuenta que esos costos se incrementaron un 58% desde el último cálculo en abril de este año hasta el mes de octubre, y que la nueva tarifa comenzará a regir, recién, el año que viene, con una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demanda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pasajeros estabilizada en el 70% del total prepandemia, la actualización permitirá </w:t>
      </w:r>
      <w:r w:rsidDel="00000000" w:rsidR="00000000" w:rsidRPr="00000000">
        <w:rPr>
          <w:sz w:val="24"/>
          <w:szCs w:val="24"/>
          <w:rtl w:val="0"/>
        </w:rPr>
        <w:t xml:space="preserve">reducir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subsidio</w:t>
      </w:r>
      <w:r w:rsidDel="00000000" w:rsidR="00000000" w:rsidRPr="00000000">
        <w:rPr>
          <w:sz w:val="24"/>
          <w:szCs w:val="24"/>
          <w:rtl w:val="0"/>
        </w:rPr>
        <w:t xml:space="preserve">, que en este momento es muy superior al promedio histórico (86% frente al 60%).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un lado, 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ontinuará vigente el descuento de la RED S</w:t>
      </w:r>
      <w:r w:rsidDel="00000000" w:rsidR="00000000" w:rsidRPr="00000000">
        <w:rPr>
          <w:sz w:val="24"/>
          <w:szCs w:val="24"/>
          <w:rtl w:val="0"/>
        </w:rPr>
        <w:t xml:space="preserve">UBE y el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beneficio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para pasajeros frecuentes, que representan un 39%</w:t>
      </w:r>
      <w:r w:rsidDel="00000000" w:rsidR="00000000" w:rsidRPr="00000000">
        <w:rPr>
          <w:sz w:val="24"/>
          <w:szCs w:val="24"/>
          <w:rtl w:val="0"/>
        </w:rPr>
        <w:t xml:space="preserve"> de los pasajeros diarios. Así, mientras más viaje el usuario se le aplican automáticamente descuentos de 20%, 30% y 40% una vez que se superen los 20, 30 o 40 viajes mensuales respectivamente.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seguirán en curso los pases para jubilados y pensionados, y para personas con discapacidad, para personas trasplantadas y en lista de espera –todos ellos pueden viajar gratis-, el boleto estudiantil –que también es gratuito-, y los abonos social, maestro</w:t>
      </w:r>
      <w:r w:rsidDel="00000000" w:rsidR="00000000" w:rsidRPr="00000000">
        <w:rPr>
          <w:sz w:val="24"/>
          <w:szCs w:val="24"/>
          <w:rtl w:val="0"/>
        </w:rPr>
        <w:t xml:space="preserve"> 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estudiantil, para alumnos de escuelas secundarias y terciarias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El abono social está destinado a beneficiarios de planes sociales administrados por el Gobierno de la Ciudad de Buenos Aires, del programa Ciudadanía Porteña; beneficiarios del Plan Jefes y Jefas de Hogar; personas en situación de desempleo crónico o recurrente; personas que acrediten poseer ingresos familiares que se encuentren por debajo de la canasta básica familiar que publica el INDEC; personas que acrediten encontrarse en situación de indigencia; beneficiarios del subsidio por la tragedia de Cromañón; excombatientes de Malvinas; aquellos grupos identificados por normas vigentes de la Ciudad de Buenos Aires con necesidades especiales o en situación de alta vulnerabilidad social.</w:t>
      </w:r>
    </w:p>
    <w:p w:rsidR="00000000" w:rsidDel="00000000" w:rsidP="00000000" w:rsidRDefault="00000000" w:rsidRPr="00000000" w14:paraId="0000000E">
      <w:pPr>
        <w:spacing w:after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Cuadros tarifarios propuestos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399730" cy="18034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399730" cy="30861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4789170</wp:posOffset>
          </wp:positionH>
          <wp:positionV relativeFrom="paragraph">
            <wp:posOffset>-316229</wp:posOffset>
          </wp:positionV>
          <wp:extent cx="700405" cy="691515"/>
          <wp:effectExtent b="0" l="0" r="0" t="0"/>
          <wp:wrapSquare wrapText="bothSides" distB="0" distT="0" distL="114300" distR="114300"/>
          <wp:docPr descr="Subte logo.jpg" id="4" name="image2.jpg"/>
          <a:graphic>
            <a:graphicData uri="http://schemas.openxmlformats.org/drawingml/2006/picture">
              <pic:pic>
                <pic:nvPicPr>
                  <pic:cNvPr descr="Subte 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0405" cy="691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6211"/>
    <w:pPr>
      <w:spacing w:after="0" w:line="240" w:lineRule="auto"/>
    </w:pPr>
    <w:rPr>
      <w:rFonts w:ascii="Calibri" w:cs="Times New Roman" w:hAnsi="Calibri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A46211"/>
    <w:pPr>
      <w:spacing w:after="100" w:afterAutospacing="1" w:before="100" w:beforeAutospacing="1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A4621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46211"/>
    <w:rPr>
      <w:rFonts w:ascii="Calibri" w:cs="Times New Roman" w:hAnsi="Calibri"/>
      <w:lang w:eastAsia="es-AR"/>
    </w:rPr>
  </w:style>
  <w:style w:type="paragraph" w:styleId="Piedepgina">
    <w:name w:val="footer"/>
    <w:basedOn w:val="Normal"/>
    <w:link w:val="PiedepginaCar"/>
    <w:uiPriority w:val="99"/>
    <w:unhideWhenUsed w:val="1"/>
    <w:rsid w:val="00A4621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46211"/>
    <w:rPr>
      <w:rFonts w:ascii="Calibri" w:cs="Times New Roman" w:hAnsi="Calibri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kdEMOujhnM0sD+9kciDb+eoyw==">AMUW2mVQI3c0Cfn9W+JmyUx9jhH/NuYpuFDhp+uOLHsYd8o1FHTU3ycgwHBLTYBFQ6Txn8r0/s8c2WzYkDnLjhu29VnYD9AjzinYdz7BYhbDN8xbKLGYGtE=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2022-12-14T14:10:00Z</dcterms:created>
  <dc:creator>Sabrina Laura Fernandez</dc:creator>
</cp:coreProperties>
</file>